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
        <w:tblW w:w="10072" w:type="dxa"/>
        <w:tblLayout w:type="fixed"/>
        <w:tblLook w:val="0420" w:firstRow="1" w:lastRow="0" w:firstColumn="0" w:lastColumn="0" w:noHBand="0" w:noVBand="1"/>
      </w:tblPr>
      <w:tblGrid>
        <w:gridCol w:w="5032"/>
        <w:gridCol w:w="5040"/>
      </w:tblGrid>
      <w:tr w:rsidR="00105285" w:rsidRPr="004763B1" w:rsidTr="00E004E8">
        <w:trPr>
          <w:cnfStyle w:val="100000000000" w:firstRow="1" w:lastRow="0" w:firstColumn="0" w:lastColumn="0" w:oddVBand="0" w:evenVBand="0" w:oddHBand="0" w:evenHBand="0" w:firstRowFirstColumn="0" w:firstRowLastColumn="0" w:lastRowFirstColumn="0" w:lastRowLastColumn="0"/>
        </w:trPr>
        <w:tc>
          <w:tcPr>
            <w:tcW w:w="10072" w:type="dxa"/>
            <w:gridSpan w:val="2"/>
            <w:tcBorders>
              <w:top w:val="single" w:sz="6" w:space="0" w:color="000000" w:themeColor="text1"/>
              <w:left w:val="single" w:sz="6" w:space="0" w:color="000000" w:themeColor="text1"/>
              <w:bottom w:val="single" w:sz="6" w:space="0" w:color="000000" w:themeColor="text1"/>
            </w:tcBorders>
          </w:tcPr>
          <w:p w:rsidR="00105285" w:rsidRPr="004763B1" w:rsidRDefault="00105285" w:rsidP="00E004E8">
            <w:pPr>
              <w:spacing w:line="259" w:lineRule="auto"/>
              <w:rPr>
                <w:rFonts w:ascii="Calibri" w:eastAsia="Calibri" w:hAnsi="Calibri" w:cs="Calibri"/>
                <w:b w:val="0"/>
                <w:bCs w:val="0"/>
              </w:rPr>
            </w:pPr>
            <w:r w:rsidRPr="004763B1">
              <w:rPr>
                <w:rFonts w:ascii="Calibri" w:eastAsia="Calibri" w:hAnsi="Calibri" w:cs="Calibri"/>
              </w:rPr>
              <w:t>IPPE/APPE Examples to Apply Domain 1: Professional Identity Formation</w:t>
            </w:r>
          </w:p>
        </w:tc>
      </w:tr>
      <w:tr w:rsidR="00105285" w:rsidRPr="004763B1" w:rsidTr="00E004E8">
        <w:trPr>
          <w:cnfStyle w:val="000000100000" w:firstRow="0" w:lastRow="0" w:firstColumn="0" w:lastColumn="0" w:oddVBand="0" w:evenVBand="0" w:oddHBand="1" w:evenHBand="0" w:firstRowFirstColumn="0" w:firstRowLastColumn="0" w:lastRowFirstColumn="0" w:lastRowLastColumn="0"/>
          <w:trHeight w:val="300"/>
        </w:trPr>
        <w:tc>
          <w:tcPr>
            <w:tcW w:w="5032" w:type="dxa"/>
            <w:tcBorders>
              <w:top w:val="single" w:sz="6" w:space="0" w:color="000000" w:themeColor="text1"/>
              <w:left w:val="single" w:sz="6" w:space="0" w:color="000000" w:themeColor="text1"/>
              <w:bottom w:val="single" w:sz="6" w:space="0" w:color="000000" w:themeColor="text1"/>
            </w:tcBorders>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b/>
                <w:bCs/>
              </w:rPr>
              <w:t xml:space="preserve">Precepting approaches to strengthen professional identity </w:t>
            </w:r>
          </w:p>
        </w:tc>
        <w:tc>
          <w:tcPr>
            <w:tcW w:w="5040" w:type="dxa"/>
            <w:tcBorders>
              <w:top w:val="single" w:sz="6" w:space="0" w:color="000000" w:themeColor="text1"/>
              <w:bottom w:val="single" w:sz="6" w:space="0" w:color="000000" w:themeColor="text1"/>
            </w:tcBorders>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b/>
                <w:bCs/>
              </w:rPr>
              <w:t>Example</w:t>
            </w:r>
          </w:p>
        </w:tc>
      </w:tr>
      <w:tr w:rsidR="00105285" w:rsidRPr="004763B1" w:rsidTr="00E004E8">
        <w:tc>
          <w:tcPr>
            <w:tcW w:w="5032" w:type="dxa"/>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 xml:space="preserve">Set expectations for skills development &amp; connect with personalized goals     </w:t>
            </w:r>
          </w:p>
          <w:p w:rsidR="00105285" w:rsidRPr="004763B1" w:rsidRDefault="00105285" w:rsidP="00E004E8">
            <w:pPr>
              <w:spacing w:line="259" w:lineRule="auto"/>
              <w:rPr>
                <w:rFonts w:ascii="Calibri" w:eastAsia="Calibri" w:hAnsi="Calibri" w:cs="Calibri"/>
              </w:rPr>
            </w:pP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Expect learners to reach the ‘DOING’ level in targeted pharmacist provider skills by implementing the Absorb-Do-Connect Framework &amp; personalize learning and assessment based on goals</w:t>
            </w:r>
          </w:p>
          <w:p w:rsidR="00105285" w:rsidRPr="004763B1" w:rsidRDefault="00105285" w:rsidP="00E004E8">
            <w:pPr>
              <w:spacing w:line="259" w:lineRule="auto"/>
              <w:rPr>
                <w:rFonts w:ascii="Calibri" w:eastAsia="Calibri" w:hAnsi="Calibri" w:cs="Calibri"/>
              </w:rPr>
            </w:pPr>
          </w:p>
        </w:tc>
        <w:tc>
          <w:tcPr>
            <w:tcW w:w="5040" w:type="dxa"/>
          </w:tcPr>
          <w:p w:rsidR="00105285" w:rsidRPr="004763B1" w:rsidRDefault="00105285" w:rsidP="00E004E8">
            <w:r w:rsidRPr="004763B1">
              <w:rPr>
                <w:rFonts w:ascii="Calibri" w:eastAsia="Calibri" w:hAnsi="Calibri" w:cs="Calibri"/>
              </w:rPr>
              <w:t xml:space="preserve">‘Absorb’:  Preceptor introduces a </w:t>
            </w:r>
            <w:r w:rsidRPr="004763B1">
              <w:rPr>
                <w:rFonts w:ascii="Calibri" w:eastAsia="Calibri" w:hAnsi="Calibri" w:cs="Calibri"/>
                <w:b/>
                <w:bCs/>
              </w:rPr>
              <w:t xml:space="preserve">targeted skill </w:t>
            </w:r>
            <w:r w:rsidRPr="004763B1">
              <w:rPr>
                <w:rFonts w:ascii="Calibri" w:eastAsia="Calibri" w:hAnsi="Calibri" w:cs="Calibri"/>
              </w:rPr>
              <w:t>through instruction and active observation.</w:t>
            </w:r>
          </w:p>
          <w:p w:rsidR="00105285" w:rsidRPr="004763B1" w:rsidRDefault="00105285" w:rsidP="00E004E8">
            <w:r w:rsidRPr="004763B1">
              <w:rPr>
                <w:rFonts w:ascii="Calibri" w:eastAsia="Calibri" w:hAnsi="Calibri" w:cs="Calibri"/>
              </w:rPr>
              <w:t xml:space="preserve"> </w:t>
            </w:r>
          </w:p>
          <w:p w:rsidR="00105285" w:rsidRPr="004763B1" w:rsidRDefault="00105285" w:rsidP="00E004E8">
            <w:r w:rsidRPr="004763B1">
              <w:rPr>
                <w:rFonts w:ascii="Calibri" w:eastAsia="Calibri" w:hAnsi="Calibri" w:cs="Calibri"/>
              </w:rPr>
              <w:t xml:space="preserve">‘Do’: Student applies ‘absorbed’ knowledge and gains confidence with application of a </w:t>
            </w:r>
            <w:r w:rsidRPr="004763B1">
              <w:rPr>
                <w:rFonts w:ascii="Calibri" w:eastAsia="Calibri" w:hAnsi="Calibri" w:cs="Calibri"/>
                <w:b/>
                <w:bCs/>
              </w:rPr>
              <w:t>targeted skill.</w:t>
            </w:r>
          </w:p>
          <w:p w:rsidR="00105285" w:rsidRPr="004763B1" w:rsidRDefault="00105285" w:rsidP="00E004E8">
            <w:r w:rsidRPr="004763B1">
              <w:rPr>
                <w:rFonts w:ascii="Calibri" w:eastAsia="Calibri" w:hAnsi="Calibri" w:cs="Calibri"/>
              </w:rPr>
              <w:t xml:space="preserve"> </w:t>
            </w:r>
          </w:p>
          <w:p w:rsidR="00105285" w:rsidRPr="004763B1" w:rsidRDefault="00105285" w:rsidP="00E004E8">
            <w:r w:rsidRPr="004763B1">
              <w:rPr>
                <w:rFonts w:ascii="Calibri" w:eastAsia="Calibri" w:hAnsi="Calibri" w:cs="Calibri"/>
              </w:rPr>
              <w:t>‘Connect’: Allow student to ‘Connect’ learned skill progression with current and future goals.</w:t>
            </w:r>
          </w:p>
          <w:p w:rsidR="00105285" w:rsidRPr="004763B1" w:rsidRDefault="00105285" w:rsidP="00E004E8">
            <w:r w:rsidRPr="004763B1">
              <w:rPr>
                <w:rFonts w:ascii="Calibri" w:eastAsia="Calibri" w:hAnsi="Calibri" w:cs="Calibri"/>
              </w:rPr>
              <w:t xml:space="preserve"> </w:t>
            </w:r>
          </w:p>
          <w:p w:rsidR="00105285" w:rsidRPr="004763B1" w:rsidRDefault="00105285" w:rsidP="00E004E8">
            <w:r w:rsidRPr="004763B1">
              <w:rPr>
                <w:rFonts w:ascii="Calibri" w:eastAsia="Calibri" w:hAnsi="Calibri" w:cs="Calibri"/>
                <w:i/>
                <w:iCs/>
              </w:rPr>
              <w:t xml:space="preserve">*Focus on </w:t>
            </w:r>
            <w:r w:rsidRPr="004763B1">
              <w:rPr>
                <w:rFonts w:ascii="Calibri" w:eastAsia="Calibri" w:hAnsi="Calibri" w:cs="Calibri"/>
                <w:b/>
                <w:bCs/>
                <w:i/>
                <w:iCs/>
              </w:rPr>
              <w:t>targeted skills</w:t>
            </w:r>
            <w:r w:rsidRPr="004763B1">
              <w:rPr>
                <w:rFonts w:ascii="Calibri" w:eastAsia="Calibri" w:hAnsi="Calibri" w:cs="Calibri"/>
                <w:i/>
                <w:iCs/>
              </w:rPr>
              <w:t xml:space="preserve"> with novice learners: For a novice learner to reach the ‘DOING’ level you may observe or facilitate learning for a small component of a larger task</w:t>
            </w:r>
          </w:p>
          <w:p w:rsidR="00105285" w:rsidRPr="004763B1" w:rsidRDefault="00105285" w:rsidP="00E004E8">
            <w:pPr>
              <w:spacing w:line="259" w:lineRule="auto"/>
              <w:rPr>
                <w:rFonts w:ascii="Calibri" w:eastAsia="Calibri" w:hAnsi="Calibri" w:cs="Calibri"/>
                <w:color w:val="FF0000"/>
              </w:rPr>
            </w:pPr>
          </w:p>
        </w:tc>
      </w:tr>
      <w:tr w:rsidR="00105285" w:rsidRPr="004763B1" w:rsidTr="00E004E8">
        <w:trPr>
          <w:cnfStyle w:val="000000100000" w:firstRow="0" w:lastRow="0" w:firstColumn="0" w:lastColumn="0" w:oddVBand="0" w:evenVBand="0" w:oddHBand="1" w:evenHBand="0" w:firstRowFirstColumn="0" w:firstRowLastColumn="0" w:lastRowFirstColumn="0" w:lastRowLastColumn="0"/>
        </w:trPr>
        <w:tc>
          <w:tcPr>
            <w:tcW w:w="5032" w:type="dxa"/>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 xml:space="preserve">Facilitate Self-Assessment, Reflection, and Accountability </w:t>
            </w:r>
          </w:p>
          <w:p w:rsidR="00105285" w:rsidRPr="004763B1" w:rsidRDefault="00105285" w:rsidP="00E004E8">
            <w:pPr>
              <w:spacing w:line="259" w:lineRule="auto"/>
              <w:rPr>
                <w:rFonts w:ascii="Calibri" w:eastAsia="Calibri" w:hAnsi="Calibri" w:cs="Calibri"/>
              </w:rPr>
            </w:pP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Follow an intentional structure to support the student’s accountability for their learning and to foster self-awareness.  Implement Brief, Self-Directed Time, and Debrief structure for learning.</w:t>
            </w:r>
          </w:p>
          <w:p w:rsidR="00105285" w:rsidRPr="004763B1" w:rsidRDefault="00105285" w:rsidP="00E004E8">
            <w:pPr>
              <w:spacing w:line="259" w:lineRule="auto"/>
              <w:rPr>
                <w:rFonts w:ascii="Calibri" w:eastAsia="Calibri" w:hAnsi="Calibri" w:cs="Calibri"/>
              </w:rPr>
            </w:pPr>
          </w:p>
        </w:tc>
        <w:tc>
          <w:tcPr>
            <w:tcW w:w="5040" w:type="dxa"/>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Brief (beginning of day/week)</w:t>
            </w:r>
            <w:r>
              <w:rPr>
                <w:rFonts w:ascii="Calibri" w:eastAsia="Calibri" w:hAnsi="Calibri" w:cs="Calibri"/>
                <w:vertAlign w:val="superscript"/>
              </w:rPr>
              <w:t>1</w:t>
            </w:r>
            <w:r w:rsidRPr="004763B1">
              <w:rPr>
                <w:rFonts w:ascii="Calibri" w:eastAsia="Calibri" w:hAnsi="Calibri" w:cs="Calibri"/>
              </w:rPr>
              <w:t>:</w:t>
            </w:r>
          </w:p>
          <w:p w:rsidR="00105285" w:rsidRPr="004763B1" w:rsidRDefault="00105285" w:rsidP="00105285">
            <w:pPr>
              <w:pStyle w:val="ListParagraph"/>
              <w:numPr>
                <w:ilvl w:val="0"/>
                <w:numId w:val="6"/>
              </w:numPr>
              <w:spacing w:line="259" w:lineRule="auto"/>
              <w:rPr>
                <w:rFonts w:ascii="Calibri" w:eastAsia="Calibri" w:hAnsi="Calibri" w:cs="Calibri"/>
              </w:rPr>
            </w:pPr>
            <w:r w:rsidRPr="004763B1">
              <w:rPr>
                <w:rFonts w:ascii="Calibri" w:eastAsia="Calibri" w:hAnsi="Calibri" w:cs="Calibri"/>
              </w:rPr>
              <w:t>Have the student self-assess their progress across skills and develop a plan for the selected skills they want to focus on based on their learning goals.  Preceptor then provides input on this proposed plan.</w:t>
            </w: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 xml:space="preserve"> </w:t>
            </w: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Self-Directed Time (prior to debrief):</w:t>
            </w:r>
          </w:p>
          <w:p w:rsidR="00105285" w:rsidRPr="004763B1" w:rsidRDefault="00105285" w:rsidP="00105285">
            <w:pPr>
              <w:pStyle w:val="ListParagraph"/>
              <w:numPr>
                <w:ilvl w:val="0"/>
                <w:numId w:val="6"/>
              </w:numPr>
              <w:spacing w:line="259" w:lineRule="auto"/>
              <w:rPr>
                <w:rFonts w:ascii="Calibri" w:eastAsia="Calibri" w:hAnsi="Calibri" w:cs="Calibri"/>
              </w:rPr>
            </w:pPr>
            <w:r w:rsidRPr="004763B1">
              <w:rPr>
                <w:rFonts w:ascii="Calibri" w:eastAsia="Calibri" w:hAnsi="Calibri" w:cs="Calibri"/>
              </w:rPr>
              <w:t>Give the student self-directed time to reflect and self- assess their progress on their goals for the day/week.</w:t>
            </w:r>
          </w:p>
          <w:p w:rsidR="00105285" w:rsidRPr="004763B1" w:rsidRDefault="00105285" w:rsidP="00105285">
            <w:pPr>
              <w:pStyle w:val="ListParagraph"/>
              <w:numPr>
                <w:ilvl w:val="0"/>
                <w:numId w:val="6"/>
              </w:numPr>
              <w:spacing w:line="259" w:lineRule="auto"/>
              <w:rPr>
                <w:rFonts w:ascii="Calibri" w:eastAsia="Calibri" w:hAnsi="Calibri" w:cs="Calibri"/>
              </w:rPr>
            </w:pPr>
            <w:r w:rsidRPr="004763B1">
              <w:rPr>
                <w:rFonts w:ascii="Calibri" w:eastAsia="Calibri" w:hAnsi="Calibri" w:cs="Calibri"/>
              </w:rPr>
              <w:t xml:space="preserve">Provide prompting question(s) to guide the student’s self-reflection. </w:t>
            </w:r>
          </w:p>
          <w:p w:rsidR="00105285" w:rsidRPr="004763B1" w:rsidRDefault="00105285" w:rsidP="00E004E8">
            <w:pPr>
              <w:spacing w:line="259" w:lineRule="auto"/>
              <w:rPr>
                <w:rFonts w:ascii="Calibri" w:eastAsia="Calibri" w:hAnsi="Calibri" w:cs="Calibri"/>
              </w:rPr>
            </w:pP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Debrief (End of Day/Week)</w:t>
            </w:r>
            <w:r>
              <w:rPr>
                <w:rFonts w:ascii="Calibri" w:eastAsia="Calibri" w:hAnsi="Calibri" w:cs="Calibri"/>
                <w:vertAlign w:val="superscript"/>
              </w:rPr>
              <w:t>1</w:t>
            </w:r>
            <w:bookmarkStart w:id="0" w:name="_GoBack"/>
            <w:bookmarkEnd w:id="0"/>
            <w:r w:rsidRPr="004763B1">
              <w:rPr>
                <w:rFonts w:ascii="Calibri" w:eastAsia="Calibri" w:hAnsi="Calibri" w:cs="Calibri"/>
              </w:rPr>
              <w:t>:</w:t>
            </w:r>
          </w:p>
          <w:p w:rsidR="00105285" w:rsidRPr="004763B1" w:rsidRDefault="00105285" w:rsidP="00105285">
            <w:pPr>
              <w:pStyle w:val="ListParagraph"/>
              <w:numPr>
                <w:ilvl w:val="0"/>
                <w:numId w:val="6"/>
              </w:numPr>
              <w:spacing w:line="259" w:lineRule="auto"/>
              <w:rPr>
                <w:rFonts w:ascii="Calibri" w:eastAsia="Calibri" w:hAnsi="Calibri" w:cs="Calibri"/>
              </w:rPr>
            </w:pPr>
            <w:r w:rsidRPr="004763B1">
              <w:rPr>
                <w:rFonts w:ascii="Calibri" w:eastAsia="Calibri" w:hAnsi="Calibri" w:cs="Calibri"/>
              </w:rPr>
              <w:t xml:space="preserve">Student discusses their progress on the learning activities and response to prompting question. </w:t>
            </w:r>
          </w:p>
          <w:p w:rsidR="00105285" w:rsidRPr="004763B1" w:rsidRDefault="00105285" w:rsidP="00105285">
            <w:pPr>
              <w:pStyle w:val="ListParagraph"/>
              <w:numPr>
                <w:ilvl w:val="0"/>
                <w:numId w:val="6"/>
              </w:numPr>
              <w:spacing w:line="259" w:lineRule="auto"/>
              <w:rPr>
                <w:rFonts w:ascii="Calibri" w:eastAsia="Calibri" w:hAnsi="Calibri" w:cs="Calibri"/>
              </w:rPr>
            </w:pPr>
            <w:r w:rsidRPr="004763B1">
              <w:rPr>
                <w:rFonts w:ascii="Calibri" w:eastAsia="Calibri" w:hAnsi="Calibri" w:cs="Calibri"/>
              </w:rPr>
              <w:t>Preceptor and student discuss a plan for expanding upon or continuing their development.</w:t>
            </w:r>
          </w:p>
        </w:tc>
      </w:tr>
      <w:tr w:rsidR="00105285" w:rsidRPr="004763B1" w:rsidTr="00E004E8">
        <w:tc>
          <w:tcPr>
            <w:tcW w:w="5032" w:type="dxa"/>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 xml:space="preserve">Establish trust through coaching &amp; embracing vulnerability  </w:t>
            </w:r>
          </w:p>
          <w:p w:rsidR="00105285" w:rsidRPr="004763B1" w:rsidRDefault="00105285" w:rsidP="00E004E8">
            <w:pPr>
              <w:spacing w:line="259" w:lineRule="auto"/>
              <w:rPr>
                <w:rFonts w:ascii="Calibri" w:eastAsia="Calibri" w:hAnsi="Calibri" w:cs="Calibri"/>
              </w:rPr>
            </w:pP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Provide bi-directional feedback by adopting the ask-tell-ask framework and model vulnerability</w:t>
            </w:r>
          </w:p>
          <w:p w:rsidR="00105285" w:rsidRPr="004763B1" w:rsidRDefault="00105285" w:rsidP="00E004E8">
            <w:pPr>
              <w:spacing w:line="259" w:lineRule="auto"/>
              <w:rPr>
                <w:rFonts w:ascii="Calibri" w:eastAsia="Calibri" w:hAnsi="Calibri" w:cs="Calibri"/>
              </w:rPr>
            </w:pPr>
          </w:p>
        </w:tc>
        <w:tc>
          <w:tcPr>
            <w:tcW w:w="5040" w:type="dxa"/>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‘Ask’:</w:t>
            </w:r>
          </w:p>
          <w:p w:rsidR="00105285" w:rsidRPr="004763B1" w:rsidRDefault="00105285" w:rsidP="00E004E8">
            <w:pPr>
              <w:spacing w:line="259" w:lineRule="auto"/>
              <w:ind w:left="360" w:hanging="360"/>
            </w:pPr>
            <w:r w:rsidRPr="004763B1">
              <w:rPr>
                <w:rFonts w:ascii="Symbol" w:eastAsia="Symbol" w:hAnsi="Symbol" w:cs="Symbol"/>
              </w:rPr>
              <w:t></w:t>
            </w:r>
            <w:r w:rsidRPr="004763B1">
              <w:rPr>
                <w:rFonts w:ascii="Times New Roman" w:eastAsia="Times New Roman" w:hAnsi="Times New Roman" w:cs="Times New Roman"/>
              </w:rPr>
              <w:t xml:space="preserve">       </w:t>
            </w:r>
            <w:r w:rsidRPr="004763B1">
              <w:rPr>
                <w:rFonts w:ascii="Calibri" w:eastAsia="Calibri" w:hAnsi="Calibri" w:cs="Calibri"/>
              </w:rPr>
              <w:t>Skill: What went well? What was difficult?</w:t>
            </w:r>
          </w:p>
          <w:p w:rsidR="00105285" w:rsidRPr="004763B1" w:rsidRDefault="00105285" w:rsidP="00E004E8">
            <w:pPr>
              <w:spacing w:line="259" w:lineRule="auto"/>
              <w:ind w:left="360" w:hanging="360"/>
            </w:pPr>
            <w:r w:rsidRPr="004763B1">
              <w:rPr>
                <w:rFonts w:ascii="Symbol" w:eastAsia="Symbol" w:hAnsi="Symbol" w:cs="Symbol"/>
              </w:rPr>
              <w:t></w:t>
            </w:r>
            <w:r w:rsidRPr="004763B1">
              <w:rPr>
                <w:rFonts w:ascii="Times New Roman" w:eastAsia="Times New Roman" w:hAnsi="Times New Roman" w:cs="Times New Roman"/>
              </w:rPr>
              <w:t xml:space="preserve">       </w:t>
            </w:r>
            <w:r w:rsidRPr="004763B1">
              <w:rPr>
                <w:rFonts w:ascii="Calibri" w:eastAsia="Calibri" w:hAnsi="Calibri" w:cs="Calibri"/>
              </w:rPr>
              <w:t>Vulnerability: How did you feel during the experience?  What fears did you have?</w:t>
            </w:r>
          </w:p>
          <w:p w:rsidR="00105285" w:rsidRPr="004763B1" w:rsidRDefault="00105285" w:rsidP="00E004E8">
            <w:pPr>
              <w:spacing w:line="259" w:lineRule="auto"/>
            </w:pPr>
            <w:r w:rsidRPr="004763B1">
              <w:rPr>
                <w:rFonts w:ascii="Calibri" w:eastAsia="Calibri" w:hAnsi="Calibri" w:cs="Calibri"/>
              </w:rPr>
              <w:t xml:space="preserve"> </w:t>
            </w:r>
          </w:p>
          <w:p w:rsidR="00105285" w:rsidRPr="004763B1" w:rsidRDefault="00105285" w:rsidP="00E004E8">
            <w:pPr>
              <w:spacing w:line="259" w:lineRule="auto"/>
            </w:pPr>
            <w:r w:rsidRPr="004763B1">
              <w:rPr>
                <w:rFonts w:ascii="Calibri" w:eastAsia="Calibri" w:hAnsi="Calibri" w:cs="Calibri"/>
              </w:rPr>
              <w:t>‘Tell’:</w:t>
            </w:r>
          </w:p>
          <w:p w:rsidR="00105285" w:rsidRPr="004763B1" w:rsidRDefault="00105285" w:rsidP="00E004E8">
            <w:pPr>
              <w:spacing w:line="259" w:lineRule="auto"/>
              <w:ind w:left="360" w:hanging="360"/>
            </w:pPr>
            <w:r w:rsidRPr="004763B1">
              <w:rPr>
                <w:rFonts w:ascii="Symbol" w:eastAsia="Symbol" w:hAnsi="Symbol" w:cs="Symbol"/>
              </w:rPr>
              <w:t></w:t>
            </w:r>
            <w:r w:rsidRPr="004763B1">
              <w:rPr>
                <w:rFonts w:ascii="Times New Roman" w:eastAsia="Times New Roman" w:hAnsi="Times New Roman" w:cs="Times New Roman"/>
              </w:rPr>
              <w:t xml:space="preserve">       </w:t>
            </w:r>
            <w:r w:rsidRPr="004763B1">
              <w:rPr>
                <w:rFonts w:ascii="Calibri" w:eastAsia="Calibri" w:hAnsi="Calibri" w:cs="Calibri"/>
              </w:rPr>
              <w:t>Skill: Preceptor shares observations and feedback on the skills.</w:t>
            </w:r>
          </w:p>
          <w:p w:rsidR="00105285" w:rsidRPr="004763B1" w:rsidRDefault="00105285" w:rsidP="00E004E8">
            <w:pPr>
              <w:spacing w:line="259" w:lineRule="auto"/>
              <w:ind w:left="360" w:hanging="360"/>
            </w:pPr>
            <w:r w:rsidRPr="004763B1">
              <w:rPr>
                <w:rFonts w:ascii="Symbol" w:eastAsia="Symbol" w:hAnsi="Symbol" w:cs="Symbol"/>
              </w:rPr>
              <w:lastRenderedPageBreak/>
              <w:t></w:t>
            </w:r>
            <w:r w:rsidRPr="004763B1">
              <w:rPr>
                <w:rFonts w:ascii="Times New Roman" w:eastAsia="Times New Roman" w:hAnsi="Times New Roman" w:cs="Times New Roman"/>
              </w:rPr>
              <w:t xml:space="preserve">       </w:t>
            </w:r>
            <w:r w:rsidRPr="004763B1">
              <w:rPr>
                <w:rFonts w:ascii="Calibri" w:eastAsia="Calibri" w:hAnsi="Calibri" w:cs="Calibri"/>
              </w:rPr>
              <w:t>Vulnerability: Preceptor acknowledges emotions or fears the student is feeling and shares personal experiences and/or failures to model vulnerability.</w:t>
            </w:r>
          </w:p>
          <w:p w:rsidR="00105285" w:rsidRPr="004763B1" w:rsidRDefault="00105285" w:rsidP="00E004E8">
            <w:pPr>
              <w:spacing w:line="259" w:lineRule="auto"/>
            </w:pPr>
            <w:r w:rsidRPr="004763B1">
              <w:rPr>
                <w:rFonts w:ascii="Calibri" w:eastAsia="Calibri" w:hAnsi="Calibri" w:cs="Calibri"/>
              </w:rPr>
              <w:t xml:space="preserve"> </w:t>
            </w:r>
          </w:p>
          <w:p w:rsidR="00105285" w:rsidRPr="004763B1" w:rsidRDefault="00105285" w:rsidP="00E004E8">
            <w:pPr>
              <w:spacing w:line="259" w:lineRule="auto"/>
            </w:pPr>
            <w:r w:rsidRPr="004763B1">
              <w:rPr>
                <w:rFonts w:ascii="Calibri" w:eastAsia="Calibri" w:hAnsi="Calibri" w:cs="Calibri"/>
              </w:rPr>
              <w:t>‘Ask’:</w:t>
            </w:r>
          </w:p>
          <w:p w:rsidR="00105285" w:rsidRPr="004763B1" w:rsidRDefault="00105285" w:rsidP="00E004E8">
            <w:pPr>
              <w:spacing w:line="259" w:lineRule="auto"/>
              <w:ind w:left="360" w:hanging="360"/>
            </w:pPr>
            <w:r w:rsidRPr="004763B1">
              <w:rPr>
                <w:rFonts w:ascii="Symbol" w:eastAsia="Symbol" w:hAnsi="Symbol" w:cs="Symbol"/>
              </w:rPr>
              <w:t></w:t>
            </w:r>
            <w:r w:rsidRPr="004763B1">
              <w:rPr>
                <w:rFonts w:ascii="Times New Roman" w:eastAsia="Times New Roman" w:hAnsi="Times New Roman" w:cs="Times New Roman"/>
              </w:rPr>
              <w:t xml:space="preserve">       </w:t>
            </w:r>
            <w:r w:rsidRPr="004763B1">
              <w:rPr>
                <w:rFonts w:ascii="Calibri" w:eastAsia="Calibri" w:hAnsi="Calibri" w:cs="Calibri"/>
              </w:rPr>
              <w:t>Skill: What do you think you can do to improve?</w:t>
            </w:r>
          </w:p>
          <w:p w:rsidR="00105285" w:rsidRPr="004763B1" w:rsidRDefault="00105285" w:rsidP="00105285">
            <w:pPr>
              <w:pStyle w:val="ListParagraph"/>
              <w:numPr>
                <w:ilvl w:val="0"/>
                <w:numId w:val="5"/>
              </w:numPr>
              <w:spacing w:line="259" w:lineRule="auto"/>
              <w:rPr>
                <w:rFonts w:ascii="Calibri" w:eastAsia="Calibri" w:hAnsi="Calibri" w:cs="Calibri"/>
              </w:rPr>
            </w:pPr>
            <w:r w:rsidRPr="004763B1">
              <w:rPr>
                <w:rFonts w:ascii="Calibri" w:eastAsia="Calibri" w:hAnsi="Calibri" w:cs="Calibri"/>
              </w:rPr>
              <w:t>Vulnerability: What are some coping strategies that you can adopt in response to your fears or emotions?</w:t>
            </w:r>
          </w:p>
        </w:tc>
      </w:tr>
      <w:tr w:rsidR="00105285" w:rsidRPr="004763B1" w:rsidTr="00E004E8">
        <w:trPr>
          <w:cnfStyle w:val="000000100000" w:firstRow="0" w:lastRow="0" w:firstColumn="0" w:lastColumn="0" w:oddVBand="0" w:evenVBand="0" w:oddHBand="1" w:evenHBand="0" w:firstRowFirstColumn="0" w:firstRowLastColumn="0" w:lastRowFirstColumn="0" w:lastRowLastColumn="0"/>
        </w:trPr>
        <w:tc>
          <w:tcPr>
            <w:tcW w:w="5032" w:type="dxa"/>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lastRenderedPageBreak/>
              <w:t>Model resilience skill building</w:t>
            </w:r>
          </w:p>
          <w:p w:rsidR="00105285" w:rsidRPr="004763B1" w:rsidRDefault="00105285" w:rsidP="00E004E8">
            <w:pPr>
              <w:spacing w:line="259" w:lineRule="auto"/>
              <w:rPr>
                <w:rFonts w:ascii="Calibri" w:eastAsia="Calibri" w:hAnsi="Calibri" w:cs="Calibri"/>
              </w:rPr>
            </w:pPr>
          </w:p>
          <w:p w:rsidR="00105285" w:rsidRPr="004763B1" w:rsidRDefault="00105285" w:rsidP="00E004E8">
            <w:pPr>
              <w:spacing w:line="259" w:lineRule="auto"/>
            </w:pPr>
            <w:r w:rsidRPr="004763B1">
              <w:rPr>
                <w:rFonts w:ascii="Calibri" w:eastAsia="Calibri" w:hAnsi="Calibri" w:cs="Calibri"/>
              </w:rPr>
              <w:t xml:space="preserve">Build in intentional discussion around wellness using </w:t>
            </w:r>
            <w:r w:rsidRPr="004763B1">
              <w:rPr>
                <w:rFonts w:ascii="Calibri" w:eastAsia="Calibri" w:hAnsi="Calibri" w:cs="Calibri"/>
                <w:b/>
                <w:bCs/>
              </w:rPr>
              <w:t>‘Check-in, Checkup and Checkout’</w:t>
            </w:r>
            <w:r w:rsidRPr="004763B1">
              <w:rPr>
                <w:rFonts w:ascii="Calibri" w:eastAsia="Calibri" w:hAnsi="Calibri" w:cs="Calibri"/>
              </w:rPr>
              <w:t xml:space="preserve"> framework for supporting student well-being during rotation.</w:t>
            </w:r>
          </w:p>
        </w:tc>
        <w:tc>
          <w:tcPr>
            <w:tcW w:w="5040" w:type="dxa"/>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‘Check-In’</w:t>
            </w:r>
          </w:p>
          <w:p w:rsidR="00105285" w:rsidRPr="004763B1" w:rsidRDefault="00105285" w:rsidP="00105285">
            <w:pPr>
              <w:pStyle w:val="ListParagraph"/>
              <w:numPr>
                <w:ilvl w:val="0"/>
                <w:numId w:val="1"/>
              </w:numPr>
              <w:spacing w:line="259" w:lineRule="auto"/>
              <w:rPr>
                <w:rFonts w:ascii="Calibri" w:eastAsia="Calibri" w:hAnsi="Calibri" w:cs="Calibri"/>
              </w:rPr>
            </w:pPr>
            <w:r w:rsidRPr="004763B1">
              <w:rPr>
                <w:rFonts w:ascii="Calibri" w:eastAsia="Calibri" w:hAnsi="Calibri" w:cs="Calibri"/>
              </w:rPr>
              <w:t>The preceptor asks the student to set learning goals and a well-being goal (e.g. build connection with family and friends or integrate mindfulness during rotation).</w:t>
            </w:r>
          </w:p>
          <w:p w:rsidR="00105285" w:rsidRPr="004763B1" w:rsidRDefault="00105285" w:rsidP="00E004E8">
            <w:pPr>
              <w:spacing w:line="259" w:lineRule="auto"/>
            </w:pPr>
            <w:r w:rsidRPr="004763B1">
              <w:rPr>
                <w:rFonts w:ascii="Calibri" w:eastAsia="Calibri" w:hAnsi="Calibri" w:cs="Calibri"/>
              </w:rPr>
              <w:t xml:space="preserve"> </w:t>
            </w:r>
          </w:p>
          <w:p w:rsidR="00105285" w:rsidRPr="004763B1" w:rsidRDefault="00105285" w:rsidP="00E004E8">
            <w:pPr>
              <w:spacing w:line="259" w:lineRule="auto"/>
            </w:pPr>
            <w:r w:rsidRPr="004763B1">
              <w:rPr>
                <w:rFonts w:ascii="Calibri" w:eastAsia="Calibri" w:hAnsi="Calibri" w:cs="Calibri"/>
              </w:rPr>
              <w:t>‘Checkup’ (During regular feedback time):</w:t>
            </w:r>
          </w:p>
          <w:p w:rsidR="00105285" w:rsidRPr="004763B1" w:rsidRDefault="00105285" w:rsidP="00105285">
            <w:pPr>
              <w:pStyle w:val="ListParagraph"/>
              <w:numPr>
                <w:ilvl w:val="0"/>
                <w:numId w:val="2"/>
              </w:numPr>
              <w:spacing w:line="259" w:lineRule="auto"/>
              <w:rPr>
                <w:rFonts w:ascii="Calibri" w:eastAsia="Calibri" w:hAnsi="Calibri" w:cs="Calibri"/>
              </w:rPr>
            </w:pPr>
            <w:r w:rsidRPr="004763B1">
              <w:rPr>
                <w:rFonts w:ascii="Calibri" w:eastAsia="Calibri" w:hAnsi="Calibri" w:cs="Calibri"/>
              </w:rPr>
              <w:t>Ask about student’s wellbeing and progress on personal well-being goals to support accountability.</w:t>
            </w:r>
          </w:p>
          <w:p w:rsidR="00105285" w:rsidRPr="004763B1" w:rsidRDefault="00105285" w:rsidP="00105285">
            <w:pPr>
              <w:pStyle w:val="ListParagraph"/>
              <w:numPr>
                <w:ilvl w:val="0"/>
                <w:numId w:val="2"/>
              </w:numPr>
              <w:spacing w:line="259" w:lineRule="auto"/>
              <w:rPr>
                <w:rFonts w:ascii="Calibri" w:eastAsia="Calibri" w:hAnsi="Calibri" w:cs="Calibri"/>
              </w:rPr>
            </w:pPr>
            <w:r w:rsidRPr="004763B1">
              <w:rPr>
                <w:rFonts w:ascii="Calibri" w:eastAsia="Calibri" w:hAnsi="Calibri" w:cs="Calibri"/>
              </w:rPr>
              <w:t>Share examples of how you incorporate resilience skills or mindfulness practices (e.g. short breathing exercises during lunch) into your daily routine.</w:t>
            </w:r>
          </w:p>
          <w:p w:rsidR="00105285" w:rsidRPr="004763B1" w:rsidRDefault="00105285" w:rsidP="00E004E8">
            <w:pPr>
              <w:spacing w:line="259" w:lineRule="auto"/>
            </w:pPr>
            <w:r w:rsidRPr="004763B1">
              <w:rPr>
                <w:rFonts w:ascii="Calibri" w:eastAsia="Calibri" w:hAnsi="Calibri" w:cs="Calibri"/>
              </w:rPr>
              <w:t xml:space="preserve"> </w:t>
            </w: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‘Checkout’</w:t>
            </w:r>
          </w:p>
          <w:p w:rsidR="00105285" w:rsidRPr="004763B1" w:rsidRDefault="00105285" w:rsidP="00105285">
            <w:pPr>
              <w:pStyle w:val="ListParagraph"/>
              <w:numPr>
                <w:ilvl w:val="0"/>
                <w:numId w:val="3"/>
              </w:numPr>
              <w:spacing w:line="259" w:lineRule="auto"/>
              <w:rPr>
                <w:rFonts w:ascii="Calibri" w:eastAsia="Calibri" w:hAnsi="Calibri" w:cs="Calibri"/>
              </w:rPr>
            </w:pPr>
            <w:r w:rsidRPr="004763B1">
              <w:rPr>
                <w:rFonts w:ascii="Calibri" w:eastAsia="Calibri" w:hAnsi="Calibri" w:cs="Calibri"/>
              </w:rPr>
              <w:t>Ask student to share 1-2 meaningful moments or learnings regarding their well-being they will take with them.</w:t>
            </w:r>
          </w:p>
          <w:p w:rsidR="00105285" w:rsidRPr="004763B1" w:rsidRDefault="00105285" w:rsidP="00105285">
            <w:pPr>
              <w:pStyle w:val="ListParagraph"/>
              <w:numPr>
                <w:ilvl w:val="0"/>
                <w:numId w:val="3"/>
              </w:numPr>
              <w:spacing w:line="259" w:lineRule="auto"/>
              <w:rPr>
                <w:rFonts w:ascii="Calibri" w:eastAsia="Calibri" w:hAnsi="Calibri" w:cs="Calibri"/>
              </w:rPr>
            </w:pPr>
            <w:r w:rsidRPr="004763B1">
              <w:rPr>
                <w:rFonts w:ascii="Calibri" w:eastAsia="Calibri" w:hAnsi="Calibri" w:cs="Calibri"/>
              </w:rPr>
              <w:t>Share things for which you are grateful.</w:t>
            </w:r>
          </w:p>
        </w:tc>
      </w:tr>
      <w:tr w:rsidR="00105285" w:rsidRPr="004763B1" w:rsidTr="00E004E8">
        <w:tc>
          <w:tcPr>
            <w:tcW w:w="5032" w:type="dxa"/>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Promote possibility thinking</w:t>
            </w:r>
          </w:p>
          <w:p w:rsidR="00105285" w:rsidRPr="004763B1" w:rsidRDefault="00105285" w:rsidP="00E004E8">
            <w:pPr>
              <w:spacing w:line="259" w:lineRule="auto"/>
              <w:rPr>
                <w:rFonts w:ascii="Calibri" w:eastAsia="Calibri" w:hAnsi="Calibri" w:cs="Calibri"/>
              </w:rPr>
            </w:pPr>
          </w:p>
          <w:p w:rsidR="00105285" w:rsidRPr="004763B1" w:rsidRDefault="00105285" w:rsidP="00E004E8">
            <w:pPr>
              <w:spacing w:line="259" w:lineRule="auto"/>
            </w:pPr>
            <w:r w:rsidRPr="004763B1">
              <w:rPr>
                <w:rFonts w:ascii="Calibri" w:eastAsia="Calibri" w:hAnsi="Calibri" w:cs="Calibri"/>
              </w:rPr>
              <w:t>Promote a culture of curiosity and expose students to practice changes.</w:t>
            </w:r>
          </w:p>
        </w:tc>
        <w:tc>
          <w:tcPr>
            <w:tcW w:w="5040" w:type="dxa"/>
          </w:tcPr>
          <w:p w:rsidR="00105285" w:rsidRPr="004763B1" w:rsidRDefault="00105285" w:rsidP="00E004E8">
            <w:r w:rsidRPr="004763B1">
              <w:rPr>
                <w:rFonts w:ascii="Calibri" w:eastAsia="Calibri" w:hAnsi="Calibri" w:cs="Calibri"/>
              </w:rPr>
              <w:t>Practice Change Agility:</w:t>
            </w:r>
          </w:p>
          <w:p w:rsidR="00105285" w:rsidRPr="004763B1" w:rsidRDefault="00105285" w:rsidP="00E004E8">
            <w:pPr>
              <w:ind w:left="360" w:hanging="360"/>
            </w:pPr>
            <w:r w:rsidRPr="004763B1">
              <w:rPr>
                <w:rFonts w:ascii="Symbol" w:eastAsia="Symbol" w:hAnsi="Symbol" w:cs="Symbol"/>
              </w:rPr>
              <w:t></w:t>
            </w:r>
            <w:r w:rsidRPr="004763B1">
              <w:rPr>
                <w:rFonts w:ascii="Times New Roman" w:eastAsia="Times New Roman" w:hAnsi="Times New Roman" w:cs="Times New Roman"/>
              </w:rPr>
              <w:t xml:space="preserve">       </w:t>
            </w:r>
            <w:r w:rsidRPr="004763B1">
              <w:rPr>
                <w:rFonts w:ascii="Calibri" w:eastAsia="Calibri" w:hAnsi="Calibri" w:cs="Calibri"/>
              </w:rPr>
              <w:t>Develop student’s change agility by exposing them to new initiatives or continuous quality improvement (CQI) related projects.</w:t>
            </w:r>
          </w:p>
          <w:p w:rsidR="00105285" w:rsidRPr="004763B1" w:rsidRDefault="00105285" w:rsidP="00E004E8">
            <w:pPr>
              <w:ind w:left="360" w:hanging="360"/>
            </w:pPr>
            <w:r w:rsidRPr="004763B1">
              <w:rPr>
                <w:rFonts w:ascii="Symbol" w:eastAsia="Symbol" w:hAnsi="Symbol" w:cs="Symbol"/>
              </w:rPr>
              <w:t></w:t>
            </w:r>
            <w:r w:rsidRPr="004763B1">
              <w:rPr>
                <w:rFonts w:ascii="Times New Roman" w:eastAsia="Times New Roman" w:hAnsi="Times New Roman" w:cs="Times New Roman"/>
              </w:rPr>
              <w:t xml:space="preserve">       </w:t>
            </w:r>
            <w:r w:rsidRPr="004763B1">
              <w:rPr>
                <w:rFonts w:ascii="Calibri" w:eastAsia="Calibri" w:hAnsi="Calibri" w:cs="Calibri"/>
              </w:rPr>
              <w:t>Set expectations that their engagement will involve ambiguity.</w:t>
            </w:r>
          </w:p>
          <w:p w:rsidR="00105285" w:rsidRPr="004763B1" w:rsidRDefault="00105285" w:rsidP="00E004E8">
            <w:r w:rsidRPr="004763B1">
              <w:rPr>
                <w:rFonts w:ascii="Calibri" w:eastAsia="Calibri" w:hAnsi="Calibri" w:cs="Calibri"/>
              </w:rPr>
              <w:t>Nurture Curiosity:</w:t>
            </w:r>
          </w:p>
          <w:p w:rsidR="00105285" w:rsidRPr="004763B1" w:rsidRDefault="00105285" w:rsidP="00E004E8">
            <w:pPr>
              <w:ind w:left="360" w:hanging="360"/>
            </w:pPr>
            <w:r w:rsidRPr="004763B1">
              <w:rPr>
                <w:rFonts w:ascii="Symbol" w:eastAsia="Symbol" w:hAnsi="Symbol" w:cs="Symbol"/>
              </w:rPr>
              <w:t></w:t>
            </w:r>
            <w:r w:rsidRPr="004763B1">
              <w:rPr>
                <w:rFonts w:ascii="Times New Roman" w:eastAsia="Times New Roman" w:hAnsi="Times New Roman" w:cs="Times New Roman"/>
              </w:rPr>
              <w:t xml:space="preserve">       </w:t>
            </w:r>
            <w:r w:rsidRPr="004763B1">
              <w:rPr>
                <w:rFonts w:ascii="Calibri" w:eastAsia="Calibri" w:hAnsi="Calibri" w:cs="Calibri"/>
              </w:rPr>
              <w:t>Ask students to share ‘bright ideas’ each week from things they learned, read or heard about.</w:t>
            </w:r>
          </w:p>
          <w:p w:rsidR="00105285" w:rsidRPr="004763B1" w:rsidRDefault="00105285" w:rsidP="00105285">
            <w:pPr>
              <w:pStyle w:val="ListParagraph"/>
              <w:numPr>
                <w:ilvl w:val="0"/>
                <w:numId w:val="4"/>
              </w:numPr>
              <w:rPr>
                <w:rFonts w:ascii="Calibri" w:eastAsia="Calibri" w:hAnsi="Calibri" w:cs="Calibri"/>
              </w:rPr>
            </w:pPr>
            <w:r w:rsidRPr="004763B1">
              <w:rPr>
                <w:rFonts w:ascii="Calibri" w:eastAsia="Calibri" w:hAnsi="Calibri" w:cs="Calibri"/>
              </w:rPr>
              <w:t>Challenge the student to brainstorm pros and cons of implementing one of the ‘bright ideas’ at the practice site.</w:t>
            </w:r>
          </w:p>
        </w:tc>
      </w:tr>
      <w:tr w:rsidR="00105285" w:rsidRPr="004763B1" w:rsidTr="00E004E8">
        <w:trPr>
          <w:cnfStyle w:val="000000100000" w:firstRow="0" w:lastRow="0" w:firstColumn="0" w:lastColumn="0" w:oddVBand="0" w:evenVBand="0" w:oddHBand="1" w:evenHBand="0" w:firstRowFirstColumn="0" w:firstRowLastColumn="0" w:lastRowFirstColumn="0" w:lastRowLastColumn="0"/>
        </w:trPr>
        <w:tc>
          <w:tcPr>
            <w:tcW w:w="5032" w:type="dxa"/>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Focus on PIF through Self-Authorship</w:t>
            </w:r>
          </w:p>
          <w:p w:rsidR="00105285" w:rsidRPr="004763B1" w:rsidRDefault="00105285" w:rsidP="00E004E8">
            <w:pPr>
              <w:spacing w:line="259" w:lineRule="auto"/>
              <w:rPr>
                <w:rFonts w:ascii="Calibri" w:eastAsia="Calibri" w:hAnsi="Calibri" w:cs="Calibri"/>
              </w:rPr>
            </w:pP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lastRenderedPageBreak/>
              <w:t>Baxter-</w:t>
            </w:r>
            <w:proofErr w:type="spellStart"/>
            <w:r w:rsidRPr="004763B1">
              <w:rPr>
                <w:rFonts w:ascii="Calibri" w:eastAsia="Calibri" w:hAnsi="Calibri" w:cs="Calibri"/>
              </w:rPr>
              <w:t>Magolda’s</w:t>
            </w:r>
            <w:proofErr w:type="spellEnd"/>
            <w:r w:rsidRPr="004763B1">
              <w:rPr>
                <w:rFonts w:ascii="Calibri" w:eastAsia="Calibri" w:hAnsi="Calibri" w:cs="Calibri"/>
              </w:rPr>
              <w:t xml:space="preserve"> developmental theory of</w:t>
            </w: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 xml:space="preserve">self-authorship describes the process a student undergoes moving through 4 transitional phases of development from reliance on authority figures to reliance on self-definition and self-influence </w:t>
            </w:r>
          </w:p>
        </w:tc>
        <w:tc>
          <w:tcPr>
            <w:tcW w:w="5040" w:type="dxa"/>
          </w:tcPr>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lastRenderedPageBreak/>
              <w:t xml:space="preserve">Transition between the phases of self-authorship, or professional identity growth and development, is </w:t>
            </w:r>
            <w:r w:rsidRPr="004763B1">
              <w:rPr>
                <w:rFonts w:ascii="Calibri" w:eastAsia="Calibri" w:hAnsi="Calibri" w:cs="Calibri"/>
              </w:rPr>
              <w:lastRenderedPageBreak/>
              <w:t>stimulated by provocative experiences that cause students to examine their beliefs and encourage reflection.</w:t>
            </w: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 xml:space="preserve"> These provocative experiences can occur naturally or can be stimulated by activities designed according to the Learning Partnerships Model of self-authorship development.</w:t>
            </w:r>
          </w:p>
          <w:p w:rsidR="00105285" w:rsidRPr="004763B1" w:rsidRDefault="00105285" w:rsidP="00E004E8">
            <w:pPr>
              <w:spacing w:line="259" w:lineRule="auto"/>
              <w:rPr>
                <w:rFonts w:ascii="Calibri" w:eastAsia="Calibri" w:hAnsi="Calibri" w:cs="Calibri"/>
              </w:rPr>
            </w:pPr>
            <w:r w:rsidRPr="004763B1">
              <w:rPr>
                <w:rFonts w:ascii="Calibri" w:eastAsia="Calibri" w:hAnsi="Calibri" w:cs="Calibri"/>
              </w:rPr>
              <w:t>Examples of provocative learning experiences during APPE include when the student observes the preceptor in an emotional or poignant situation, such as an affordability or medication access discussion.  It is important that the experience also includes shared knowledge creation between peers to follow the Learning Partnerships Model.  This can be done with a quick debrief with the student after the event</w:t>
            </w:r>
          </w:p>
        </w:tc>
      </w:tr>
    </w:tbl>
    <w:p w:rsidR="00105285" w:rsidRPr="00A273C6" w:rsidRDefault="00105285" w:rsidP="00105285">
      <w:pPr>
        <w:pStyle w:val="ListParagraph"/>
        <w:numPr>
          <w:ilvl w:val="0"/>
          <w:numId w:val="7"/>
        </w:numPr>
        <w:rPr>
          <w:sz w:val="20"/>
          <w:szCs w:val="20"/>
        </w:rPr>
      </w:pPr>
      <w:r w:rsidRPr="00A273C6">
        <w:rPr>
          <w:rFonts w:ascii="Calibri" w:eastAsia="Calibri" w:hAnsi="Calibri" w:cs="Calibri"/>
          <w:sz w:val="20"/>
          <w:szCs w:val="20"/>
        </w:rPr>
        <w:lastRenderedPageBreak/>
        <w:t xml:space="preserve">Noble C, </w:t>
      </w:r>
      <w:proofErr w:type="spellStart"/>
      <w:r w:rsidRPr="00A273C6">
        <w:rPr>
          <w:rFonts w:ascii="Calibri" w:eastAsia="Calibri" w:hAnsi="Calibri" w:cs="Calibri"/>
          <w:sz w:val="20"/>
          <w:szCs w:val="20"/>
        </w:rPr>
        <w:t>McKauge</w:t>
      </w:r>
      <w:proofErr w:type="spellEnd"/>
      <w:r w:rsidRPr="00A273C6">
        <w:rPr>
          <w:rFonts w:ascii="Calibri" w:eastAsia="Calibri" w:hAnsi="Calibri" w:cs="Calibri"/>
          <w:sz w:val="20"/>
          <w:szCs w:val="20"/>
        </w:rPr>
        <w:t xml:space="preserve"> L, </w:t>
      </w:r>
      <w:proofErr w:type="spellStart"/>
      <w:r w:rsidRPr="00A273C6">
        <w:rPr>
          <w:rFonts w:ascii="Calibri" w:eastAsia="Calibri" w:hAnsi="Calibri" w:cs="Calibri"/>
          <w:sz w:val="20"/>
          <w:szCs w:val="20"/>
        </w:rPr>
        <w:t>Clavarino</w:t>
      </w:r>
      <w:proofErr w:type="spellEnd"/>
      <w:r w:rsidRPr="00A273C6">
        <w:rPr>
          <w:rFonts w:ascii="Calibri" w:eastAsia="Calibri" w:hAnsi="Calibri" w:cs="Calibri"/>
          <w:sz w:val="20"/>
          <w:szCs w:val="20"/>
        </w:rPr>
        <w:t xml:space="preserve"> A. Pharmacy student professional identity formation: a scoping review. </w:t>
      </w:r>
      <w:proofErr w:type="spellStart"/>
      <w:r w:rsidRPr="00A273C6">
        <w:rPr>
          <w:rFonts w:ascii="Calibri" w:eastAsia="Calibri" w:hAnsi="Calibri" w:cs="Calibri"/>
          <w:i/>
          <w:iCs/>
          <w:sz w:val="20"/>
          <w:szCs w:val="20"/>
        </w:rPr>
        <w:t>Integr</w:t>
      </w:r>
      <w:proofErr w:type="spellEnd"/>
      <w:r w:rsidRPr="00A273C6">
        <w:rPr>
          <w:rFonts w:ascii="Calibri" w:eastAsia="Calibri" w:hAnsi="Calibri" w:cs="Calibri"/>
          <w:i/>
          <w:iCs/>
          <w:sz w:val="20"/>
          <w:szCs w:val="20"/>
        </w:rPr>
        <w:t xml:space="preserve"> Pharm Res </w:t>
      </w:r>
      <w:proofErr w:type="spellStart"/>
      <w:r w:rsidRPr="00A273C6">
        <w:rPr>
          <w:rFonts w:ascii="Calibri" w:eastAsia="Calibri" w:hAnsi="Calibri" w:cs="Calibri"/>
          <w:i/>
          <w:iCs/>
          <w:sz w:val="20"/>
          <w:szCs w:val="20"/>
        </w:rPr>
        <w:t>Pract</w:t>
      </w:r>
      <w:proofErr w:type="spellEnd"/>
      <w:r w:rsidRPr="00A273C6">
        <w:rPr>
          <w:rFonts w:ascii="Calibri" w:eastAsia="Calibri" w:hAnsi="Calibri" w:cs="Calibri"/>
          <w:sz w:val="20"/>
          <w:szCs w:val="20"/>
        </w:rPr>
        <w:t xml:space="preserve">. </w:t>
      </w:r>
      <w:proofErr w:type="gramStart"/>
      <w:r w:rsidRPr="00A273C6">
        <w:rPr>
          <w:rFonts w:ascii="Calibri" w:eastAsia="Calibri" w:hAnsi="Calibri" w:cs="Calibri"/>
          <w:sz w:val="20"/>
          <w:szCs w:val="20"/>
        </w:rPr>
        <w:t>2019;8:15</w:t>
      </w:r>
      <w:proofErr w:type="gramEnd"/>
      <w:r w:rsidRPr="00A273C6">
        <w:rPr>
          <w:rFonts w:ascii="Calibri" w:eastAsia="Calibri" w:hAnsi="Calibri" w:cs="Calibri"/>
          <w:sz w:val="20"/>
          <w:szCs w:val="20"/>
        </w:rPr>
        <w:t xml:space="preserve">-34. </w:t>
      </w:r>
    </w:p>
    <w:p w:rsidR="0005400E" w:rsidRDefault="0005400E"/>
    <w:sectPr w:rsidR="00054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67249"/>
    <w:multiLevelType w:val="hybridMultilevel"/>
    <w:tmpl w:val="681A19F0"/>
    <w:lvl w:ilvl="0" w:tplc="5CB852C6">
      <w:start w:val="1"/>
      <w:numFmt w:val="bullet"/>
      <w:lvlText w:val=""/>
      <w:lvlJc w:val="left"/>
      <w:pPr>
        <w:ind w:left="360" w:hanging="360"/>
      </w:pPr>
      <w:rPr>
        <w:rFonts w:ascii="Symbol" w:hAnsi="Symbol" w:hint="default"/>
      </w:rPr>
    </w:lvl>
    <w:lvl w:ilvl="1" w:tplc="0DD26C36">
      <w:start w:val="1"/>
      <w:numFmt w:val="bullet"/>
      <w:lvlText w:val="o"/>
      <w:lvlJc w:val="left"/>
      <w:pPr>
        <w:ind w:left="1080" w:hanging="360"/>
      </w:pPr>
      <w:rPr>
        <w:rFonts w:ascii="Courier New" w:hAnsi="Courier New" w:hint="default"/>
      </w:rPr>
    </w:lvl>
    <w:lvl w:ilvl="2" w:tplc="F0F80B04">
      <w:start w:val="1"/>
      <w:numFmt w:val="bullet"/>
      <w:lvlText w:val=""/>
      <w:lvlJc w:val="left"/>
      <w:pPr>
        <w:ind w:left="1800" w:hanging="360"/>
      </w:pPr>
      <w:rPr>
        <w:rFonts w:ascii="Wingdings" w:hAnsi="Wingdings" w:hint="default"/>
      </w:rPr>
    </w:lvl>
    <w:lvl w:ilvl="3" w:tplc="1908A960">
      <w:start w:val="1"/>
      <w:numFmt w:val="bullet"/>
      <w:lvlText w:val=""/>
      <w:lvlJc w:val="left"/>
      <w:pPr>
        <w:ind w:left="2520" w:hanging="360"/>
      </w:pPr>
      <w:rPr>
        <w:rFonts w:ascii="Symbol" w:hAnsi="Symbol" w:hint="default"/>
      </w:rPr>
    </w:lvl>
    <w:lvl w:ilvl="4" w:tplc="5BDEB9C0">
      <w:start w:val="1"/>
      <w:numFmt w:val="bullet"/>
      <w:lvlText w:val="o"/>
      <w:lvlJc w:val="left"/>
      <w:pPr>
        <w:ind w:left="3240" w:hanging="360"/>
      </w:pPr>
      <w:rPr>
        <w:rFonts w:ascii="Courier New" w:hAnsi="Courier New" w:hint="default"/>
      </w:rPr>
    </w:lvl>
    <w:lvl w:ilvl="5" w:tplc="6C06897E">
      <w:start w:val="1"/>
      <w:numFmt w:val="bullet"/>
      <w:lvlText w:val=""/>
      <w:lvlJc w:val="left"/>
      <w:pPr>
        <w:ind w:left="3960" w:hanging="360"/>
      </w:pPr>
      <w:rPr>
        <w:rFonts w:ascii="Wingdings" w:hAnsi="Wingdings" w:hint="default"/>
      </w:rPr>
    </w:lvl>
    <w:lvl w:ilvl="6" w:tplc="1B922234">
      <w:start w:val="1"/>
      <w:numFmt w:val="bullet"/>
      <w:lvlText w:val=""/>
      <w:lvlJc w:val="left"/>
      <w:pPr>
        <w:ind w:left="4680" w:hanging="360"/>
      </w:pPr>
      <w:rPr>
        <w:rFonts w:ascii="Symbol" w:hAnsi="Symbol" w:hint="default"/>
      </w:rPr>
    </w:lvl>
    <w:lvl w:ilvl="7" w:tplc="9FFABB68">
      <w:start w:val="1"/>
      <w:numFmt w:val="bullet"/>
      <w:lvlText w:val="o"/>
      <w:lvlJc w:val="left"/>
      <w:pPr>
        <w:ind w:left="5400" w:hanging="360"/>
      </w:pPr>
      <w:rPr>
        <w:rFonts w:ascii="Courier New" w:hAnsi="Courier New" w:hint="default"/>
      </w:rPr>
    </w:lvl>
    <w:lvl w:ilvl="8" w:tplc="FE164762">
      <w:start w:val="1"/>
      <w:numFmt w:val="bullet"/>
      <w:lvlText w:val=""/>
      <w:lvlJc w:val="left"/>
      <w:pPr>
        <w:ind w:left="6120" w:hanging="360"/>
      </w:pPr>
      <w:rPr>
        <w:rFonts w:ascii="Wingdings" w:hAnsi="Wingdings" w:hint="default"/>
      </w:rPr>
    </w:lvl>
  </w:abstractNum>
  <w:abstractNum w:abstractNumId="1" w15:restartNumberingAfterBreak="0">
    <w:nsid w:val="23760D31"/>
    <w:multiLevelType w:val="hybridMultilevel"/>
    <w:tmpl w:val="81C4BC46"/>
    <w:lvl w:ilvl="0" w:tplc="812E4C04">
      <w:start w:val="1"/>
      <w:numFmt w:val="bullet"/>
      <w:lvlText w:val=""/>
      <w:lvlJc w:val="left"/>
      <w:pPr>
        <w:ind w:left="360" w:hanging="360"/>
      </w:pPr>
      <w:rPr>
        <w:rFonts w:ascii="Symbol" w:hAnsi="Symbol" w:hint="default"/>
      </w:rPr>
    </w:lvl>
    <w:lvl w:ilvl="1" w:tplc="BE204926">
      <w:start w:val="1"/>
      <w:numFmt w:val="bullet"/>
      <w:lvlText w:val="o"/>
      <w:lvlJc w:val="left"/>
      <w:pPr>
        <w:ind w:left="1080" w:hanging="360"/>
      </w:pPr>
      <w:rPr>
        <w:rFonts w:ascii="Courier New" w:hAnsi="Courier New" w:hint="default"/>
      </w:rPr>
    </w:lvl>
    <w:lvl w:ilvl="2" w:tplc="C108C806">
      <w:start w:val="1"/>
      <w:numFmt w:val="bullet"/>
      <w:lvlText w:val=""/>
      <w:lvlJc w:val="left"/>
      <w:pPr>
        <w:ind w:left="1800" w:hanging="360"/>
      </w:pPr>
      <w:rPr>
        <w:rFonts w:ascii="Wingdings" w:hAnsi="Wingdings" w:hint="default"/>
      </w:rPr>
    </w:lvl>
    <w:lvl w:ilvl="3" w:tplc="2CA0776A">
      <w:start w:val="1"/>
      <w:numFmt w:val="bullet"/>
      <w:lvlText w:val=""/>
      <w:lvlJc w:val="left"/>
      <w:pPr>
        <w:ind w:left="2520" w:hanging="360"/>
      </w:pPr>
      <w:rPr>
        <w:rFonts w:ascii="Symbol" w:hAnsi="Symbol" w:hint="default"/>
      </w:rPr>
    </w:lvl>
    <w:lvl w:ilvl="4" w:tplc="A2785740">
      <w:start w:val="1"/>
      <w:numFmt w:val="bullet"/>
      <w:lvlText w:val="o"/>
      <w:lvlJc w:val="left"/>
      <w:pPr>
        <w:ind w:left="3240" w:hanging="360"/>
      </w:pPr>
      <w:rPr>
        <w:rFonts w:ascii="Courier New" w:hAnsi="Courier New" w:hint="default"/>
      </w:rPr>
    </w:lvl>
    <w:lvl w:ilvl="5" w:tplc="B27EF90C">
      <w:start w:val="1"/>
      <w:numFmt w:val="bullet"/>
      <w:lvlText w:val=""/>
      <w:lvlJc w:val="left"/>
      <w:pPr>
        <w:ind w:left="3960" w:hanging="360"/>
      </w:pPr>
      <w:rPr>
        <w:rFonts w:ascii="Wingdings" w:hAnsi="Wingdings" w:hint="default"/>
      </w:rPr>
    </w:lvl>
    <w:lvl w:ilvl="6" w:tplc="F80A3690">
      <w:start w:val="1"/>
      <w:numFmt w:val="bullet"/>
      <w:lvlText w:val=""/>
      <w:lvlJc w:val="left"/>
      <w:pPr>
        <w:ind w:left="4680" w:hanging="360"/>
      </w:pPr>
      <w:rPr>
        <w:rFonts w:ascii="Symbol" w:hAnsi="Symbol" w:hint="default"/>
      </w:rPr>
    </w:lvl>
    <w:lvl w:ilvl="7" w:tplc="94728016">
      <w:start w:val="1"/>
      <w:numFmt w:val="bullet"/>
      <w:lvlText w:val="o"/>
      <w:lvlJc w:val="left"/>
      <w:pPr>
        <w:ind w:left="5400" w:hanging="360"/>
      </w:pPr>
      <w:rPr>
        <w:rFonts w:ascii="Courier New" w:hAnsi="Courier New" w:hint="default"/>
      </w:rPr>
    </w:lvl>
    <w:lvl w:ilvl="8" w:tplc="5814886E">
      <w:start w:val="1"/>
      <w:numFmt w:val="bullet"/>
      <w:lvlText w:val=""/>
      <w:lvlJc w:val="left"/>
      <w:pPr>
        <w:ind w:left="6120" w:hanging="360"/>
      </w:pPr>
      <w:rPr>
        <w:rFonts w:ascii="Wingdings" w:hAnsi="Wingdings" w:hint="default"/>
      </w:rPr>
    </w:lvl>
  </w:abstractNum>
  <w:abstractNum w:abstractNumId="2" w15:restartNumberingAfterBreak="0">
    <w:nsid w:val="397D3254"/>
    <w:multiLevelType w:val="hybridMultilevel"/>
    <w:tmpl w:val="F8A206F2"/>
    <w:lvl w:ilvl="0" w:tplc="EF427450">
      <w:start w:val="1"/>
      <w:numFmt w:val="bullet"/>
      <w:lvlText w:val=""/>
      <w:lvlJc w:val="left"/>
      <w:pPr>
        <w:ind w:left="360" w:hanging="360"/>
      </w:pPr>
      <w:rPr>
        <w:rFonts w:ascii="Symbol" w:hAnsi="Symbol" w:hint="default"/>
      </w:rPr>
    </w:lvl>
    <w:lvl w:ilvl="1" w:tplc="7B2CB2B2">
      <w:start w:val="1"/>
      <w:numFmt w:val="bullet"/>
      <w:lvlText w:val="o"/>
      <w:lvlJc w:val="left"/>
      <w:pPr>
        <w:ind w:left="1080" w:hanging="360"/>
      </w:pPr>
      <w:rPr>
        <w:rFonts w:ascii="Courier New" w:hAnsi="Courier New" w:hint="default"/>
      </w:rPr>
    </w:lvl>
    <w:lvl w:ilvl="2" w:tplc="F01029D4">
      <w:start w:val="1"/>
      <w:numFmt w:val="bullet"/>
      <w:lvlText w:val=""/>
      <w:lvlJc w:val="left"/>
      <w:pPr>
        <w:ind w:left="1800" w:hanging="360"/>
      </w:pPr>
      <w:rPr>
        <w:rFonts w:ascii="Wingdings" w:hAnsi="Wingdings" w:hint="default"/>
      </w:rPr>
    </w:lvl>
    <w:lvl w:ilvl="3" w:tplc="214EFCE0">
      <w:start w:val="1"/>
      <w:numFmt w:val="bullet"/>
      <w:lvlText w:val=""/>
      <w:lvlJc w:val="left"/>
      <w:pPr>
        <w:ind w:left="2520" w:hanging="360"/>
      </w:pPr>
      <w:rPr>
        <w:rFonts w:ascii="Symbol" w:hAnsi="Symbol" w:hint="default"/>
      </w:rPr>
    </w:lvl>
    <w:lvl w:ilvl="4" w:tplc="E04A31A8">
      <w:start w:val="1"/>
      <w:numFmt w:val="bullet"/>
      <w:lvlText w:val="o"/>
      <w:lvlJc w:val="left"/>
      <w:pPr>
        <w:ind w:left="3240" w:hanging="360"/>
      </w:pPr>
      <w:rPr>
        <w:rFonts w:ascii="Courier New" w:hAnsi="Courier New" w:hint="default"/>
      </w:rPr>
    </w:lvl>
    <w:lvl w:ilvl="5" w:tplc="597C4CAC">
      <w:start w:val="1"/>
      <w:numFmt w:val="bullet"/>
      <w:lvlText w:val=""/>
      <w:lvlJc w:val="left"/>
      <w:pPr>
        <w:ind w:left="3960" w:hanging="360"/>
      </w:pPr>
      <w:rPr>
        <w:rFonts w:ascii="Wingdings" w:hAnsi="Wingdings" w:hint="default"/>
      </w:rPr>
    </w:lvl>
    <w:lvl w:ilvl="6" w:tplc="F230A028">
      <w:start w:val="1"/>
      <w:numFmt w:val="bullet"/>
      <w:lvlText w:val=""/>
      <w:lvlJc w:val="left"/>
      <w:pPr>
        <w:ind w:left="4680" w:hanging="360"/>
      </w:pPr>
      <w:rPr>
        <w:rFonts w:ascii="Symbol" w:hAnsi="Symbol" w:hint="default"/>
      </w:rPr>
    </w:lvl>
    <w:lvl w:ilvl="7" w:tplc="C0562FA0">
      <w:start w:val="1"/>
      <w:numFmt w:val="bullet"/>
      <w:lvlText w:val="o"/>
      <w:lvlJc w:val="left"/>
      <w:pPr>
        <w:ind w:left="5400" w:hanging="360"/>
      </w:pPr>
      <w:rPr>
        <w:rFonts w:ascii="Courier New" w:hAnsi="Courier New" w:hint="default"/>
      </w:rPr>
    </w:lvl>
    <w:lvl w:ilvl="8" w:tplc="714A9812">
      <w:start w:val="1"/>
      <w:numFmt w:val="bullet"/>
      <w:lvlText w:val=""/>
      <w:lvlJc w:val="left"/>
      <w:pPr>
        <w:ind w:left="6120" w:hanging="360"/>
      </w:pPr>
      <w:rPr>
        <w:rFonts w:ascii="Wingdings" w:hAnsi="Wingdings" w:hint="default"/>
      </w:rPr>
    </w:lvl>
  </w:abstractNum>
  <w:abstractNum w:abstractNumId="3" w15:restartNumberingAfterBreak="0">
    <w:nsid w:val="4B1649FF"/>
    <w:multiLevelType w:val="hybridMultilevel"/>
    <w:tmpl w:val="DA0818B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E4430B"/>
    <w:multiLevelType w:val="hybridMultilevel"/>
    <w:tmpl w:val="7BDC11E4"/>
    <w:lvl w:ilvl="0" w:tplc="D86ADD78">
      <w:start w:val="1"/>
      <w:numFmt w:val="bullet"/>
      <w:lvlText w:val=""/>
      <w:lvlJc w:val="left"/>
      <w:pPr>
        <w:ind w:left="360" w:hanging="360"/>
      </w:pPr>
      <w:rPr>
        <w:rFonts w:ascii="Symbol" w:hAnsi="Symbol" w:hint="default"/>
      </w:rPr>
    </w:lvl>
    <w:lvl w:ilvl="1" w:tplc="DA28ECCE">
      <w:start w:val="1"/>
      <w:numFmt w:val="bullet"/>
      <w:lvlText w:val="o"/>
      <w:lvlJc w:val="left"/>
      <w:pPr>
        <w:ind w:left="1080" w:hanging="360"/>
      </w:pPr>
      <w:rPr>
        <w:rFonts w:ascii="Courier New" w:hAnsi="Courier New" w:hint="default"/>
      </w:rPr>
    </w:lvl>
    <w:lvl w:ilvl="2" w:tplc="29C83038">
      <w:start w:val="1"/>
      <w:numFmt w:val="bullet"/>
      <w:lvlText w:val=""/>
      <w:lvlJc w:val="left"/>
      <w:pPr>
        <w:ind w:left="1800" w:hanging="360"/>
      </w:pPr>
      <w:rPr>
        <w:rFonts w:ascii="Wingdings" w:hAnsi="Wingdings" w:hint="default"/>
      </w:rPr>
    </w:lvl>
    <w:lvl w:ilvl="3" w:tplc="2D48A822">
      <w:start w:val="1"/>
      <w:numFmt w:val="bullet"/>
      <w:lvlText w:val=""/>
      <w:lvlJc w:val="left"/>
      <w:pPr>
        <w:ind w:left="2520" w:hanging="360"/>
      </w:pPr>
      <w:rPr>
        <w:rFonts w:ascii="Symbol" w:hAnsi="Symbol" w:hint="default"/>
      </w:rPr>
    </w:lvl>
    <w:lvl w:ilvl="4" w:tplc="B65EE1A6">
      <w:start w:val="1"/>
      <w:numFmt w:val="bullet"/>
      <w:lvlText w:val="o"/>
      <w:lvlJc w:val="left"/>
      <w:pPr>
        <w:ind w:left="3240" w:hanging="360"/>
      </w:pPr>
      <w:rPr>
        <w:rFonts w:ascii="Courier New" w:hAnsi="Courier New" w:hint="default"/>
      </w:rPr>
    </w:lvl>
    <w:lvl w:ilvl="5" w:tplc="33DE2C70">
      <w:start w:val="1"/>
      <w:numFmt w:val="bullet"/>
      <w:lvlText w:val=""/>
      <w:lvlJc w:val="left"/>
      <w:pPr>
        <w:ind w:left="3960" w:hanging="360"/>
      </w:pPr>
      <w:rPr>
        <w:rFonts w:ascii="Wingdings" w:hAnsi="Wingdings" w:hint="default"/>
      </w:rPr>
    </w:lvl>
    <w:lvl w:ilvl="6" w:tplc="40E64980">
      <w:start w:val="1"/>
      <w:numFmt w:val="bullet"/>
      <w:lvlText w:val=""/>
      <w:lvlJc w:val="left"/>
      <w:pPr>
        <w:ind w:left="4680" w:hanging="360"/>
      </w:pPr>
      <w:rPr>
        <w:rFonts w:ascii="Symbol" w:hAnsi="Symbol" w:hint="default"/>
      </w:rPr>
    </w:lvl>
    <w:lvl w:ilvl="7" w:tplc="3D345E40">
      <w:start w:val="1"/>
      <w:numFmt w:val="bullet"/>
      <w:lvlText w:val="o"/>
      <w:lvlJc w:val="left"/>
      <w:pPr>
        <w:ind w:left="5400" w:hanging="360"/>
      </w:pPr>
      <w:rPr>
        <w:rFonts w:ascii="Courier New" w:hAnsi="Courier New" w:hint="default"/>
      </w:rPr>
    </w:lvl>
    <w:lvl w:ilvl="8" w:tplc="3B30EEA2">
      <w:start w:val="1"/>
      <w:numFmt w:val="bullet"/>
      <w:lvlText w:val=""/>
      <w:lvlJc w:val="left"/>
      <w:pPr>
        <w:ind w:left="6120" w:hanging="360"/>
      </w:pPr>
      <w:rPr>
        <w:rFonts w:ascii="Wingdings" w:hAnsi="Wingdings" w:hint="default"/>
      </w:rPr>
    </w:lvl>
  </w:abstractNum>
  <w:abstractNum w:abstractNumId="5" w15:restartNumberingAfterBreak="0">
    <w:nsid w:val="5F133017"/>
    <w:multiLevelType w:val="hybridMultilevel"/>
    <w:tmpl w:val="5B343170"/>
    <w:lvl w:ilvl="0" w:tplc="07A6AD52">
      <w:start w:val="1"/>
      <w:numFmt w:val="bullet"/>
      <w:lvlText w:val=""/>
      <w:lvlJc w:val="left"/>
      <w:pPr>
        <w:ind w:left="360" w:hanging="360"/>
      </w:pPr>
      <w:rPr>
        <w:rFonts w:ascii="Symbol" w:hAnsi="Symbol" w:hint="default"/>
      </w:rPr>
    </w:lvl>
    <w:lvl w:ilvl="1" w:tplc="93DCCFF8">
      <w:start w:val="1"/>
      <w:numFmt w:val="bullet"/>
      <w:lvlText w:val="o"/>
      <w:lvlJc w:val="left"/>
      <w:pPr>
        <w:ind w:left="1080" w:hanging="360"/>
      </w:pPr>
      <w:rPr>
        <w:rFonts w:ascii="Courier New" w:hAnsi="Courier New" w:hint="default"/>
      </w:rPr>
    </w:lvl>
    <w:lvl w:ilvl="2" w:tplc="F11A07BA">
      <w:start w:val="1"/>
      <w:numFmt w:val="bullet"/>
      <w:lvlText w:val=""/>
      <w:lvlJc w:val="left"/>
      <w:pPr>
        <w:ind w:left="1800" w:hanging="360"/>
      </w:pPr>
      <w:rPr>
        <w:rFonts w:ascii="Wingdings" w:hAnsi="Wingdings" w:hint="default"/>
      </w:rPr>
    </w:lvl>
    <w:lvl w:ilvl="3" w:tplc="C7A46610">
      <w:start w:val="1"/>
      <w:numFmt w:val="bullet"/>
      <w:lvlText w:val=""/>
      <w:lvlJc w:val="left"/>
      <w:pPr>
        <w:ind w:left="2520" w:hanging="360"/>
      </w:pPr>
      <w:rPr>
        <w:rFonts w:ascii="Symbol" w:hAnsi="Symbol" w:hint="default"/>
      </w:rPr>
    </w:lvl>
    <w:lvl w:ilvl="4" w:tplc="D19AB5C2">
      <w:start w:val="1"/>
      <w:numFmt w:val="bullet"/>
      <w:lvlText w:val="o"/>
      <w:lvlJc w:val="left"/>
      <w:pPr>
        <w:ind w:left="3240" w:hanging="360"/>
      </w:pPr>
      <w:rPr>
        <w:rFonts w:ascii="Courier New" w:hAnsi="Courier New" w:hint="default"/>
      </w:rPr>
    </w:lvl>
    <w:lvl w:ilvl="5" w:tplc="794A6CB2">
      <w:start w:val="1"/>
      <w:numFmt w:val="bullet"/>
      <w:lvlText w:val=""/>
      <w:lvlJc w:val="left"/>
      <w:pPr>
        <w:ind w:left="3960" w:hanging="360"/>
      </w:pPr>
      <w:rPr>
        <w:rFonts w:ascii="Wingdings" w:hAnsi="Wingdings" w:hint="default"/>
      </w:rPr>
    </w:lvl>
    <w:lvl w:ilvl="6" w:tplc="769A613C">
      <w:start w:val="1"/>
      <w:numFmt w:val="bullet"/>
      <w:lvlText w:val=""/>
      <w:lvlJc w:val="left"/>
      <w:pPr>
        <w:ind w:left="4680" w:hanging="360"/>
      </w:pPr>
      <w:rPr>
        <w:rFonts w:ascii="Symbol" w:hAnsi="Symbol" w:hint="default"/>
      </w:rPr>
    </w:lvl>
    <w:lvl w:ilvl="7" w:tplc="CDCC968A">
      <w:start w:val="1"/>
      <w:numFmt w:val="bullet"/>
      <w:lvlText w:val="o"/>
      <w:lvlJc w:val="left"/>
      <w:pPr>
        <w:ind w:left="5400" w:hanging="360"/>
      </w:pPr>
      <w:rPr>
        <w:rFonts w:ascii="Courier New" w:hAnsi="Courier New" w:hint="default"/>
      </w:rPr>
    </w:lvl>
    <w:lvl w:ilvl="8" w:tplc="A5F8BC12">
      <w:start w:val="1"/>
      <w:numFmt w:val="bullet"/>
      <w:lvlText w:val=""/>
      <w:lvlJc w:val="left"/>
      <w:pPr>
        <w:ind w:left="6120" w:hanging="360"/>
      </w:pPr>
      <w:rPr>
        <w:rFonts w:ascii="Wingdings" w:hAnsi="Wingdings" w:hint="default"/>
      </w:rPr>
    </w:lvl>
  </w:abstractNum>
  <w:abstractNum w:abstractNumId="6" w15:restartNumberingAfterBreak="0">
    <w:nsid w:val="7E3C0AA4"/>
    <w:multiLevelType w:val="hybridMultilevel"/>
    <w:tmpl w:val="E95C164A"/>
    <w:lvl w:ilvl="0" w:tplc="65480D8C">
      <w:start w:val="1"/>
      <w:numFmt w:val="bullet"/>
      <w:lvlText w:val=""/>
      <w:lvlJc w:val="left"/>
      <w:pPr>
        <w:ind w:left="360" w:hanging="360"/>
      </w:pPr>
      <w:rPr>
        <w:rFonts w:ascii="Symbol" w:hAnsi="Symbol" w:hint="default"/>
      </w:rPr>
    </w:lvl>
    <w:lvl w:ilvl="1" w:tplc="2A22BF5E">
      <w:start w:val="1"/>
      <w:numFmt w:val="bullet"/>
      <w:lvlText w:val="o"/>
      <w:lvlJc w:val="left"/>
      <w:pPr>
        <w:ind w:left="1080" w:hanging="360"/>
      </w:pPr>
      <w:rPr>
        <w:rFonts w:ascii="Courier New" w:hAnsi="Courier New" w:hint="default"/>
      </w:rPr>
    </w:lvl>
    <w:lvl w:ilvl="2" w:tplc="FA926AE8">
      <w:start w:val="1"/>
      <w:numFmt w:val="bullet"/>
      <w:lvlText w:val=""/>
      <w:lvlJc w:val="left"/>
      <w:pPr>
        <w:ind w:left="1800" w:hanging="360"/>
      </w:pPr>
      <w:rPr>
        <w:rFonts w:ascii="Wingdings" w:hAnsi="Wingdings" w:hint="default"/>
      </w:rPr>
    </w:lvl>
    <w:lvl w:ilvl="3" w:tplc="BF56EB94">
      <w:start w:val="1"/>
      <w:numFmt w:val="bullet"/>
      <w:lvlText w:val=""/>
      <w:lvlJc w:val="left"/>
      <w:pPr>
        <w:ind w:left="2520" w:hanging="360"/>
      </w:pPr>
      <w:rPr>
        <w:rFonts w:ascii="Symbol" w:hAnsi="Symbol" w:hint="default"/>
      </w:rPr>
    </w:lvl>
    <w:lvl w:ilvl="4" w:tplc="28F45FA0">
      <w:start w:val="1"/>
      <w:numFmt w:val="bullet"/>
      <w:lvlText w:val="o"/>
      <w:lvlJc w:val="left"/>
      <w:pPr>
        <w:ind w:left="3240" w:hanging="360"/>
      </w:pPr>
      <w:rPr>
        <w:rFonts w:ascii="Courier New" w:hAnsi="Courier New" w:hint="default"/>
      </w:rPr>
    </w:lvl>
    <w:lvl w:ilvl="5" w:tplc="D21AC8B0">
      <w:start w:val="1"/>
      <w:numFmt w:val="bullet"/>
      <w:lvlText w:val=""/>
      <w:lvlJc w:val="left"/>
      <w:pPr>
        <w:ind w:left="3960" w:hanging="360"/>
      </w:pPr>
      <w:rPr>
        <w:rFonts w:ascii="Wingdings" w:hAnsi="Wingdings" w:hint="default"/>
      </w:rPr>
    </w:lvl>
    <w:lvl w:ilvl="6" w:tplc="9446B450">
      <w:start w:val="1"/>
      <w:numFmt w:val="bullet"/>
      <w:lvlText w:val=""/>
      <w:lvlJc w:val="left"/>
      <w:pPr>
        <w:ind w:left="4680" w:hanging="360"/>
      </w:pPr>
      <w:rPr>
        <w:rFonts w:ascii="Symbol" w:hAnsi="Symbol" w:hint="default"/>
      </w:rPr>
    </w:lvl>
    <w:lvl w:ilvl="7" w:tplc="FD8225B8">
      <w:start w:val="1"/>
      <w:numFmt w:val="bullet"/>
      <w:lvlText w:val="o"/>
      <w:lvlJc w:val="left"/>
      <w:pPr>
        <w:ind w:left="5400" w:hanging="360"/>
      </w:pPr>
      <w:rPr>
        <w:rFonts w:ascii="Courier New" w:hAnsi="Courier New" w:hint="default"/>
      </w:rPr>
    </w:lvl>
    <w:lvl w:ilvl="8" w:tplc="52001BFE">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85"/>
    <w:rsid w:val="0005400E"/>
    <w:rsid w:val="0010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3FF6"/>
  <w15:chartTrackingRefBased/>
  <w15:docId w15:val="{94FD1D28-F41E-4401-A56A-6DD56302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285"/>
    <w:pPr>
      <w:ind w:left="720"/>
      <w:contextualSpacing/>
    </w:pPr>
  </w:style>
  <w:style w:type="table" w:styleId="GridTable4">
    <w:name w:val="Grid Table 4"/>
    <w:basedOn w:val="TableNormal"/>
    <w:uiPriority w:val="49"/>
    <w:rsid w:val="001052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Megan</dc:creator>
  <cp:keywords/>
  <dc:description/>
  <cp:lastModifiedBy>Smith, Megan</cp:lastModifiedBy>
  <cp:revision>1</cp:revision>
  <dcterms:created xsi:type="dcterms:W3CDTF">2023-03-14T18:26:00Z</dcterms:created>
  <dcterms:modified xsi:type="dcterms:W3CDTF">2023-03-14T18:27:00Z</dcterms:modified>
</cp:coreProperties>
</file>